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widowControl w:val="0"/>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TRANSPARENCIA EN ACCIÓN</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OPDAPAS CHICOLOAPAN</w:t>
            </w:r>
          </w:p>
        </w:tc>
      </w:tr>
      <w:tr>
        <w:trPr>
          <w:cantSplit w:val="0"/>
          <w:trHeight w:val="52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UNIDAD DE TRANSPARENCIA</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hyperlink r:id="rId7">
              <w:r w:rsidDel="00000000" w:rsidR="00000000" w:rsidRPr="00000000">
                <w:rPr>
                  <w:rFonts w:ascii="Arial" w:cs="Arial" w:eastAsia="Arial" w:hAnsi="Arial"/>
                  <w:b w:val="1"/>
                  <w:color w:val="1155cc"/>
                  <w:sz w:val="24"/>
                  <w:szCs w:val="24"/>
                  <w:highlight w:val="white"/>
                  <w:u w:val="single"/>
                  <w:rtl w:val="0"/>
                </w:rPr>
                <w:t xml:space="preserve">https://www.mediafire.com/file/brjp6nliu5d5a9o/VIDEO+TRANSPARENCIA+PROACTIVA+OPDAPAS+CHICOLOAPAN.mp4/file</w:t>
              </w:r>
            </w:hyperlink>
            <w:r w:rsidDel="00000000" w:rsidR="00000000" w:rsidRPr="00000000">
              <w:rPr>
                <w:rFonts w:ascii="Palatino Linotype" w:cs="Palatino Linotype" w:eastAsia="Palatino Linotype" w:hAnsi="Palatino Linotype"/>
                <w:b w:val="1"/>
                <w:rtl w:val="0"/>
              </w:rPr>
              <w:t xml:space="preserve"> </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Municipal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un video institucional informativo que se proyecta de forma continua en la entrada principal del OPDAPAS Chicoloapan. El material presenta de manera visual y auditiva, información clave sobre el organismo y se encuentra interpretado en lengua de señas.</w:t>
            </w:r>
          </w:p>
        </w:tc>
      </w:tr>
      <w:tr>
        <w:trPr>
          <w:cantSplit w:val="0"/>
          <w:trHeight w:val="1606.14367675781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Presentar de manera clara, dinámica y accesible la información institucional más relevante del OPDAPAS Chicoloapan, conforme a las obligaciones de transparencia y con un enfoque de inclusión mediante el uso de Lengua de Señas Mexicana.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Surge como una estrategia de comunicación proactiva para fortalecer la rendición de cuentas, facilitar el acceso a la información pública y fomentar la inclusión de personas con discapacidad auditiva.</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2">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solo menciona ser un video institucional, no genera información adicional, además de que no se envía el material,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5">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7">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9">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A">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8" w:type="default"/>
      <w:footerReference r:id="rId9"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44" name="image2.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2.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-1065840</wp:posOffset>
          </wp:positionH>
          <wp:positionV relativeFrom="paragraph">
            <wp:posOffset>-180331</wp:posOffset>
          </wp:positionV>
          <wp:extent cx="10048875" cy="7768272"/>
          <wp:effectExtent b="0" l="0" r="0" t="0"/>
          <wp:wrapNone/>
          <wp:docPr descr="Imagen que contiene Gráfico de superficie&#10;&#10;Descripción generada automáticamente" id="343"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ediafire.com/file/brjp6nliu5d5a9o/VIDEO+TRANSPARENCIA+PROACTIVA+OPDAPAS+CHICOLOAPAN.mp4/fil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cryQXo7g9TmhrLJI1IFYxgzbgw==">CgMxLjAyCWguMzBqMHpsbDIOaC5lYzZrdjhhYmw4djAyDmguanJ5b2wyOXp6cjF1Mg5oLnkyZmRuYm9mdGgyOTIJaC4xZm9iOXRlOAByITFqV2dmWmpuYzlXM3ZKS2FrYmpTbWtyRGlTdjRaMm1vVA==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